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МИНИСТЕРСТВО ОБРАЗОВАНИЯ И НАУКИ РОССИЙСКОЙ ФЕДЕРАЦИИ</w:t>
      </w:r>
      <w:r w:rsidRPr="00CF494F">
        <w:rPr>
          <w:color w:val="2C2C2C"/>
        </w:rPr>
        <w:br/>
      </w:r>
      <w:r w:rsidRPr="00CF494F">
        <w:rPr>
          <w:color w:val="2C2C2C"/>
        </w:rPr>
        <w:br/>
        <w:t>ПРИКАЗ</w:t>
      </w:r>
      <w:r w:rsidRPr="00CF494F">
        <w:rPr>
          <w:color w:val="2C2C2C"/>
        </w:rPr>
        <w:br/>
        <w:t>от 29 августа 2011 г. N 2235</w:t>
      </w:r>
      <w:r w:rsidRPr="00CF494F">
        <w:rPr>
          <w:color w:val="2C2C2C"/>
        </w:rPr>
        <w:br/>
      </w:r>
      <w:r w:rsidRPr="00CF494F">
        <w:rPr>
          <w:color w:val="2C2C2C"/>
        </w:rPr>
        <w:br/>
        <w:t>ОБ УТВЕРЖДЕНИИ ПОЛОЖЕНИЯ</w:t>
      </w:r>
      <w:r w:rsidRPr="00CF494F">
        <w:rPr>
          <w:color w:val="2C2C2C"/>
        </w:rPr>
        <w:br/>
        <w:t>О СИСТЕМЕ ОБЩЕСТВЕННОГО НАБЛЮДЕНИЯ ПРИ ПРОВЕДЕНИИ</w:t>
      </w:r>
      <w:r w:rsidRPr="00CF494F">
        <w:rPr>
          <w:color w:val="2C2C2C"/>
        </w:rPr>
        <w:br/>
        <w:t>ГОСУДАРСТВЕННОЙ (ИТОГОВОЙ) АТТЕСТАЦИИ ОБУЧАЮЩИХСЯ,</w:t>
      </w:r>
      <w:r w:rsidRPr="00CF494F">
        <w:rPr>
          <w:color w:val="2C2C2C"/>
        </w:rPr>
        <w:br/>
        <w:t>ОСВОИВШИХ ОБРАЗОВАТЕЛЬНЫЕ ПРОГРАММЫ ОСНОВНОГО ОБЩЕГО</w:t>
      </w:r>
      <w:r w:rsidRPr="00CF494F">
        <w:rPr>
          <w:color w:val="2C2C2C"/>
        </w:rPr>
        <w:br/>
        <w:t>ОБРАЗОВАНИЯ ИЛИ СРЕДНЕГО (ПОЛНОГО) ОБЩЕГО ОБРАЗОВАНИЯ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В соответствии с пунктом 4.7 статьи 15 и подпунктом 11.1 статьи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27, ст. 3215; N 30, ст. 3808; N 49, ст. 6068, 6069, 6070; 2008, N 30, ст. 3616; 2009, N 7, ст. 786; 2010, N 19, ст. 2291; N 46, ст. 5918; 2011, N 6, ст. 793; N 23, ст. 3261; N 27, ст. 3871) приказываю: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1. Утвердить прилагаемое Положение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2. Контроль за исполнением настоящего Приказа возложить на заместителя Министра Дулинова М.В.</w:t>
      </w:r>
    </w:p>
    <w:p w:rsidR="00997634" w:rsidRPr="00CF494F" w:rsidRDefault="00997634" w:rsidP="00997634">
      <w:pPr>
        <w:pStyle w:val="a3"/>
        <w:jc w:val="right"/>
        <w:rPr>
          <w:color w:val="2C2C2C"/>
        </w:rPr>
      </w:pPr>
      <w:r w:rsidRPr="00CF494F">
        <w:rPr>
          <w:color w:val="2C2C2C"/>
        </w:rPr>
        <w:t>Министр</w:t>
      </w:r>
    </w:p>
    <w:p w:rsidR="00997634" w:rsidRPr="00CF494F" w:rsidRDefault="00997634" w:rsidP="00997634">
      <w:pPr>
        <w:pStyle w:val="a3"/>
        <w:jc w:val="right"/>
        <w:rPr>
          <w:color w:val="2C2C2C"/>
        </w:rPr>
      </w:pPr>
      <w:r w:rsidRPr="00CF494F">
        <w:rPr>
          <w:color w:val="2C2C2C"/>
        </w:rPr>
        <w:t>А.ФУРСЕНКО</w:t>
      </w:r>
    </w:p>
    <w:p w:rsidR="00997634" w:rsidRPr="00CF494F" w:rsidRDefault="00997634" w:rsidP="00997634">
      <w:pPr>
        <w:pStyle w:val="a3"/>
        <w:jc w:val="right"/>
        <w:rPr>
          <w:color w:val="2C2C2C"/>
        </w:rPr>
      </w:pPr>
      <w:r w:rsidRPr="00CF494F">
        <w:rPr>
          <w:color w:val="2C2C2C"/>
        </w:rPr>
        <w:t>Приложение</w:t>
      </w:r>
    </w:p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ПОЛОЖЕНИЕ</w:t>
      </w:r>
      <w:r w:rsidRPr="00CF494F">
        <w:rPr>
          <w:color w:val="2C2C2C"/>
        </w:rPr>
        <w:br/>
        <w:t>О СИСТЕМЕ ОБЩЕСТВЕННОГО НАБЛЮДЕНИЯ ПРИ ПРОВЕДЕНИИ</w:t>
      </w:r>
      <w:r w:rsidRPr="00CF494F">
        <w:rPr>
          <w:color w:val="2C2C2C"/>
        </w:rPr>
        <w:br/>
        <w:t>ГОСУДАРСТВЕННОЙ (ИТОГОВОЙ) АТТЕСТАЦИИ ОБУЧАЮЩИХСЯ,</w:t>
      </w:r>
      <w:r w:rsidRPr="00CF494F">
        <w:rPr>
          <w:color w:val="2C2C2C"/>
        </w:rPr>
        <w:br/>
        <w:t>ОСВОИВШИХ ОБРАЗОВАТЕЛЬНЫЕ ПРОГРАММЫ ОСНОВНОГО ОБЩЕГО</w:t>
      </w:r>
      <w:r w:rsidRPr="00CF494F">
        <w:rPr>
          <w:color w:val="2C2C2C"/>
        </w:rPr>
        <w:br/>
        <w:t>ОБРАЗОВАНИЯ ИЛИ СРЕДНЕГО (ПОЛНОГО) ОБЩЕГО ОБРАЗОВАНИЯ</w:t>
      </w:r>
    </w:p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I. Общие положения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девиантным (общественно опасным) поведением и образовательных учреждениях уголовно-исполнительной системы.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2. Система общественного наблюдения представляет собой взаимодействие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общественных наблюдателей;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lastRenderedPageBreak/>
        <w:t>Федеральной службы по надзору в сфере образования и науки (далее - Рособрнадзор);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органов, осуществляющих управление в сфере образования;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3.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4. Общественными наблюдателями не могут быть работники: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Рособрнадзора;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органов, осуществляющих управление в сфере образования;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образовательных учреждений;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II. Порядок аккредитации граждан в качестве</w:t>
      </w:r>
    </w:p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общественных наблюдателей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включенным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7. Аккредитацию граждан в качестве общественных наблюдателей осуществляют: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органы исполнительной власти субъектов Российской Федерации, осуществляющие управление в сфере образования;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органы местного самоуправления, осуществляющие управление в сфере образования;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 xml:space="preserve">8. Аккредитация граждан в качестве общественных наблюдателей на экзамен по включенным в государственную (итоговую) аттестацию общеобразовательным предметам завершается не позднее чем за две недели до установленной в соответствии с </w:t>
      </w:r>
      <w:r w:rsidRPr="00CF494F">
        <w:rPr>
          <w:color w:val="2C2C2C"/>
        </w:rPr>
        <w:lastRenderedPageBreak/>
        <w:t>законодательством Российской Федерации в области образования даты проведения экзамена по соответствующему общеобразовательному предмету.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Аккредитация граждан в качестве общественных наблюдателей на рассмотрение апелляций о несогласии с выставленными отметками (баллами) завершается не позднее чем за две недели до даты рассмотрения апелляций.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В целях организованного обеспечения аккредитации граждан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в) дата(ы) проведения экзамена(ов)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г) подпись гражданина об ознакомлении с порядком проведения государственной (итоговой) аттестации;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д) дата подачи заявления.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Указанные данные удостоверяются личной подписью лица, подавшего заявление.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Подписью лица, подавшего заявление, фиксируется также: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отсутствие трудовых отношений с органами (организациями), указанными в пункте 4 настоящего Положения.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гражданин не является работником органов (организаций), указанных в пункте 4 настоящего Положения;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 xml:space="preserve">11.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</w:t>
      </w:r>
      <w:r w:rsidRPr="00CF494F">
        <w:rPr>
          <w:color w:val="2C2C2C"/>
        </w:rPr>
        <w:lastRenderedPageBreak/>
        <w:t>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12.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экзамена(ов) и</w:t>
      </w:r>
      <w:r>
        <w:rPr>
          <w:color w:val="2C2C2C"/>
        </w:rPr>
        <w:t xml:space="preserve"> </w:t>
      </w:r>
      <w:r w:rsidRPr="00CF494F">
        <w:rPr>
          <w:color w:val="2C2C2C"/>
        </w:rPr>
        <w:t>(или) рассмотрения апелляции, дата проведения экзамена(ов)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997634" w:rsidRPr="00CF494F" w:rsidRDefault="00997634" w:rsidP="00997634">
      <w:pPr>
        <w:pStyle w:val="a3"/>
        <w:jc w:val="center"/>
        <w:rPr>
          <w:color w:val="2C2C2C"/>
        </w:rPr>
      </w:pPr>
      <w:r w:rsidRPr="00CF494F">
        <w:rPr>
          <w:color w:val="2C2C2C"/>
        </w:rPr>
        <w:t>III. Права и обязанности общественного наблюдателя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14. Общественный наблюдатель имеет право: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получать необходимую информацию и разъяснения от аккредитующего органа по вопросам порядка проведения государственной (итоговой) аттестации;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присутствовать при рассмотрении апелляций;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Рособрнадзор,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 проведения государственной (итоговой) аттестации и (или) рассмотрения апелляций;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Рособрнадзора о принятых мерах по выявленным им </w:t>
      </w:r>
      <w:r w:rsidRPr="00CF494F">
        <w:rPr>
          <w:color w:val="2C2C2C"/>
        </w:rPr>
        <w:lastRenderedPageBreak/>
        <w:t>фактам нарушения порядка проведения государственной (итоговой) аттестации и (или) рассмотрения апелляций.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15. Общественный наблюдатель не вправе: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нарушать ход проведения государственной (итоговой) аттестации, рассмотрения апелляций;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16. Общественный наблюдатель обязан: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rPr>
          <w:color w:val="2C2C2C"/>
        </w:rPr>
        <w:t>соблюдать установленный порядок проведения государственной (итоговой) аттестации.</w:t>
      </w:r>
    </w:p>
    <w:p w:rsidR="00997634" w:rsidRPr="00CF494F" w:rsidRDefault="00997634" w:rsidP="00997634">
      <w:pPr>
        <w:pStyle w:val="a3"/>
        <w:rPr>
          <w:color w:val="2C2C2C"/>
        </w:rPr>
      </w:pPr>
      <w:r w:rsidRPr="00CF494F">
        <w:t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  <w:r w:rsidRPr="00CF494F">
        <w:rPr>
          <w:color w:val="2C2C2C"/>
        </w:rPr>
        <w:t xml:space="preserve"> </w:t>
      </w:r>
    </w:p>
    <w:p w:rsidR="00997634" w:rsidRDefault="00997634" w:rsidP="00997634"/>
    <w:p w:rsidR="007C113B" w:rsidRDefault="007C113B"/>
    <w:sectPr w:rsidR="007C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634"/>
    <w:rsid w:val="007C113B"/>
    <w:rsid w:val="009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634"/>
    <w:pPr>
      <w:spacing w:before="120" w:after="12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2012-07-19T11:16:00Z</dcterms:created>
  <dcterms:modified xsi:type="dcterms:W3CDTF">2012-07-19T11:16:00Z</dcterms:modified>
</cp:coreProperties>
</file>